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19" w:rsidRDefault="00E5602B" w:rsidP="00E5602B">
      <w:pPr>
        <w:jc w:val="center"/>
        <w:rPr>
          <w:b/>
          <w:sz w:val="32"/>
        </w:rPr>
      </w:pPr>
      <w:bookmarkStart w:id="0" w:name="_GoBack"/>
      <w:bookmarkEnd w:id="0"/>
      <w:r w:rsidRPr="00E5602B">
        <w:rPr>
          <w:b/>
          <w:sz w:val="32"/>
        </w:rPr>
        <w:t>COMERȚ ȘI SERVICII 2016</w:t>
      </w:r>
    </w:p>
    <w:p w:rsidR="00E5602B" w:rsidRPr="00E5602B" w:rsidRDefault="00E5602B" w:rsidP="00E5602B">
      <w:pPr>
        <w:jc w:val="center"/>
        <w:rPr>
          <w:b/>
          <w:sz w:val="32"/>
        </w:rPr>
      </w:pPr>
    </w:p>
    <w:tbl>
      <w:tblPr>
        <w:tblW w:w="11948" w:type="dxa"/>
        <w:tblInd w:w="98" w:type="dxa"/>
        <w:tblLook w:val="0000" w:firstRow="0" w:lastRow="0" w:firstColumn="0" w:lastColumn="0" w:noHBand="0" w:noVBand="0"/>
      </w:tblPr>
      <w:tblGrid>
        <w:gridCol w:w="7030"/>
        <w:gridCol w:w="236"/>
        <w:gridCol w:w="2554"/>
        <w:gridCol w:w="2128"/>
      </w:tblGrid>
      <w:tr w:rsidR="00E5602B" w:rsidRPr="00C369EE" w:rsidTr="005E62AB">
        <w:trPr>
          <w:gridAfter w:val="1"/>
          <w:wAfter w:w="2128" w:type="dxa"/>
          <w:trHeight w:val="745"/>
        </w:trPr>
        <w:tc>
          <w:tcPr>
            <w:tcW w:w="7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E5602B" w:rsidRDefault="00E5602B" w:rsidP="005E62AB">
            <w:pPr>
              <w:jc w:val="center"/>
              <w:rPr>
                <w:b/>
                <w:bCs/>
                <w:noProof/>
              </w:rPr>
            </w:pPr>
            <w:r w:rsidRPr="00C369EE">
              <w:rPr>
                <w:b/>
                <w:bCs/>
                <w:noProof/>
              </w:rPr>
              <w:t xml:space="preserve">GRILĂ EVALUARE PLAN INVESTITII </w:t>
            </w:r>
          </w:p>
          <w:p w:rsidR="00E5602B" w:rsidRPr="00C369EE" w:rsidRDefault="00E5602B" w:rsidP="005E62AB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Comert 2016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E5602B" w:rsidRPr="00C369EE" w:rsidRDefault="00E5602B" w:rsidP="005E62AB">
            <w:pPr>
              <w:jc w:val="center"/>
              <w:rPr>
                <w:b/>
                <w:bCs/>
                <w:noProof/>
              </w:rPr>
            </w:pPr>
            <w:r w:rsidRPr="00C369EE">
              <w:rPr>
                <w:b/>
                <w:bCs/>
                <w:noProof/>
              </w:rPr>
              <w:t xml:space="preserve">Întreprinderi cu activitate </w:t>
            </w:r>
          </w:p>
        </w:tc>
      </w:tr>
      <w:tr w:rsidR="00E5602B" w:rsidRPr="00C369EE" w:rsidTr="005E62AB">
        <w:trPr>
          <w:gridAfter w:val="1"/>
          <w:wAfter w:w="2128" w:type="dxa"/>
          <w:trHeight w:val="77"/>
        </w:trPr>
        <w:tc>
          <w:tcPr>
            <w:tcW w:w="70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rPr>
                <w:noProof/>
                <w:sz w:val="10"/>
                <w:szCs w:val="10"/>
              </w:rPr>
            </w:pPr>
            <w:r w:rsidRPr="00C369EE">
              <w:rPr>
                <w:noProof/>
                <w:sz w:val="10"/>
                <w:szCs w:val="10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rPr>
                <w:noProof/>
                <w:sz w:val="10"/>
                <w:szCs w:val="10"/>
              </w:rPr>
            </w:pPr>
            <w:r w:rsidRPr="00C369EE">
              <w:rPr>
                <w:noProof/>
                <w:sz w:val="10"/>
                <w:szCs w:val="10"/>
              </w:rPr>
              <w:t> 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E5602B" w:rsidRPr="00C369EE" w:rsidRDefault="00E5602B" w:rsidP="005E62AB">
            <w:pPr>
              <w:rPr>
                <w:b/>
                <w:bCs/>
                <w:noProof/>
              </w:rPr>
            </w:pPr>
            <w:r w:rsidRPr="00C369EE">
              <w:rPr>
                <w:b/>
                <w:bCs/>
                <w:noProof/>
              </w:rPr>
              <w:t>Sectorul pe care acesează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E5602B" w:rsidRPr="00C369EE" w:rsidRDefault="00E5602B" w:rsidP="005E62AB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5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jc w:val="both"/>
              <w:rPr>
                <w:noProof/>
              </w:rPr>
            </w:pPr>
            <w:r w:rsidRPr="00C369EE">
              <w:rPr>
                <w:noProof/>
              </w:rPr>
              <w:t>Servicii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jc w:val="both"/>
              <w:rPr>
                <w:noProof/>
              </w:rPr>
            </w:pPr>
            <w:r w:rsidRPr="00C369EE">
              <w:rPr>
                <w:noProof/>
              </w:rPr>
              <w:t>Comerţ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E5602B" w:rsidRPr="00C369EE" w:rsidRDefault="00E5602B" w:rsidP="005E62AB">
            <w:pPr>
              <w:rPr>
                <w:b/>
                <w:bCs/>
                <w:noProof/>
              </w:rPr>
            </w:pPr>
            <w:r w:rsidRPr="00C369EE">
              <w:rPr>
                <w:b/>
                <w:bCs/>
                <w:noProof/>
              </w:rPr>
              <w:t>Ponderea sectorului de activitate pe care se accesează programul în cifra de afaceri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E5602B" w:rsidRPr="00C369EE" w:rsidRDefault="00E5602B" w:rsidP="005E62AB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5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2B" w:rsidRPr="00C369EE" w:rsidRDefault="00E5602B" w:rsidP="005E62AB">
            <w:pPr>
              <w:rPr>
                <w:noProof/>
              </w:rPr>
            </w:pPr>
            <w:r w:rsidRPr="00C369EE">
              <w:rPr>
                <w:noProof/>
              </w:rPr>
              <w:t>Cifra de afaceri este realizată preponderent  din veniturile realizate în anul 201</w:t>
            </w:r>
            <w:r>
              <w:rPr>
                <w:noProof/>
              </w:rPr>
              <w:t>5</w:t>
            </w:r>
            <w:r w:rsidRPr="00C369EE">
              <w:rPr>
                <w:noProof/>
              </w:rPr>
              <w:t>,  din domeniul(servicii/comerţ) pentru care se accesează Programul (peste 50%)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02B" w:rsidRPr="00C369EE" w:rsidRDefault="00E5602B" w:rsidP="005E62AB">
            <w:pPr>
              <w:snapToGri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2B" w:rsidRPr="00C369EE" w:rsidRDefault="00E5602B" w:rsidP="005E62AB">
            <w:pPr>
              <w:rPr>
                <w:noProof/>
                <w:sz w:val="20"/>
                <w:szCs w:val="20"/>
              </w:rPr>
            </w:pPr>
            <w:r w:rsidRPr="00C369EE">
              <w:rPr>
                <w:noProof/>
              </w:rPr>
              <w:t>Cifra de afaceri nu este realizată preponderent  din veniturile realizate în anul 201</w:t>
            </w:r>
            <w:r>
              <w:rPr>
                <w:noProof/>
              </w:rPr>
              <w:t>5</w:t>
            </w:r>
            <w:r w:rsidRPr="00C369EE">
              <w:rPr>
                <w:noProof/>
              </w:rPr>
              <w:t>, din domeniul(servicii/comerţ)  pentru care se accesează Programul (sub 50%)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02B" w:rsidRPr="00C369EE" w:rsidRDefault="00E5602B" w:rsidP="005E62AB">
            <w:pPr>
              <w:snapToGri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98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02B" w:rsidRPr="00C369EE" w:rsidRDefault="00E5602B" w:rsidP="005E62AB">
            <w:pPr>
              <w:snapToGrid w:val="0"/>
              <w:rPr>
                <w:b/>
                <w:noProof/>
              </w:rPr>
            </w:pPr>
            <w:r w:rsidRPr="00C369EE">
              <w:rPr>
                <w:i/>
                <w:noProof/>
              </w:rPr>
              <w:t>Obs.: Se regăsesc în bilanţul contabil şi balanţa la 31.12.201</w:t>
            </w:r>
            <w:r>
              <w:rPr>
                <w:i/>
                <w:noProof/>
              </w:rPr>
              <w:t>5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E5602B" w:rsidRPr="00C369EE" w:rsidRDefault="00E5602B" w:rsidP="005E62AB">
            <w:pPr>
              <w:rPr>
                <w:b/>
                <w:bCs/>
                <w:noProof/>
              </w:rPr>
            </w:pPr>
            <w:r w:rsidRPr="00C369EE">
              <w:rPr>
                <w:b/>
                <w:bCs/>
                <w:noProof/>
              </w:rPr>
              <w:t>Management, resurse umane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E5602B" w:rsidRPr="00C369EE" w:rsidRDefault="00E5602B" w:rsidP="005E62AB">
            <w:pPr>
              <w:jc w:val="center"/>
              <w:rPr>
                <w:b/>
                <w:bCs/>
                <w:noProof/>
              </w:rPr>
            </w:pPr>
            <w:r w:rsidRPr="00C369EE">
              <w:rPr>
                <w:b/>
                <w:bCs/>
                <w:noProof/>
              </w:rPr>
              <w:t>15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jc w:val="both"/>
              <w:rPr>
                <w:noProof/>
              </w:rPr>
            </w:pPr>
            <w:r w:rsidRPr="00C369EE">
              <w:rPr>
                <w:noProof/>
              </w:rPr>
              <w:t>Întreprinderea are un număr mediu de cel puţin 3 angajaţi la 31.12.201</w:t>
            </w:r>
            <w:r>
              <w:rPr>
                <w:noProof/>
              </w:rPr>
              <w:t>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jc w:val="center"/>
              <w:rPr>
                <w:b/>
                <w:noProof/>
              </w:rPr>
            </w:pPr>
            <w:r w:rsidRPr="00C369EE">
              <w:rPr>
                <w:b/>
                <w:noProof/>
              </w:rPr>
              <w:t>15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jc w:val="both"/>
              <w:rPr>
                <w:noProof/>
              </w:rPr>
            </w:pPr>
            <w:r w:rsidRPr="00C369EE">
              <w:rPr>
                <w:noProof/>
              </w:rPr>
              <w:t>Întreprinderea are un număr mediu de cel puţin 2 angajaţi la 31.12.201</w:t>
            </w:r>
            <w:r>
              <w:rPr>
                <w:noProof/>
              </w:rPr>
              <w:t>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jc w:val="center"/>
              <w:rPr>
                <w:b/>
                <w:noProof/>
              </w:rPr>
            </w:pPr>
            <w:r w:rsidRPr="00C369EE">
              <w:rPr>
                <w:b/>
                <w:noProof/>
              </w:rPr>
              <w:t>10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jc w:val="both"/>
              <w:rPr>
                <w:noProof/>
              </w:rPr>
            </w:pPr>
            <w:r w:rsidRPr="00C369EE">
              <w:rPr>
                <w:noProof/>
              </w:rPr>
              <w:t>Întreprinderea are un număr mediu de 1 angajat la 31.12.201</w:t>
            </w:r>
            <w:r>
              <w:rPr>
                <w:noProof/>
              </w:rPr>
              <w:t>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jc w:val="center"/>
              <w:rPr>
                <w:b/>
                <w:noProof/>
              </w:rPr>
            </w:pPr>
            <w:r w:rsidRPr="00C369EE">
              <w:rPr>
                <w:b/>
                <w:noProof/>
              </w:rPr>
              <w:t>5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jc w:val="both"/>
              <w:rPr>
                <w:noProof/>
              </w:rPr>
            </w:pPr>
            <w:r w:rsidRPr="00C369EE">
              <w:rPr>
                <w:bCs/>
                <w:noProof/>
              </w:rPr>
              <w:t xml:space="preserve">Întreprinderea nu are angajaţi la </w:t>
            </w:r>
            <w:r w:rsidRPr="00C369EE">
              <w:rPr>
                <w:noProof/>
              </w:rPr>
              <w:t>31.12.201</w:t>
            </w:r>
            <w:r>
              <w:rPr>
                <w:noProof/>
              </w:rPr>
              <w:t>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jc w:val="center"/>
              <w:rPr>
                <w:noProof/>
              </w:rPr>
            </w:pPr>
            <w:r w:rsidRPr="00C369EE">
              <w:rPr>
                <w:b/>
                <w:bCs/>
                <w:noProof/>
              </w:rPr>
              <w:t>0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E5602B" w:rsidRPr="00C369EE" w:rsidRDefault="00E5602B" w:rsidP="005E62AB">
            <w:pPr>
              <w:rPr>
                <w:b/>
                <w:bCs/>
                <w:noProof/>
              </w:rPr>
            </w:pPr>
            <w:r w:rsidRPr="00C369EE">
              <w:rPr>
                <w:b/>
                <w:bCs/>
                <w:noProof/>
              </w:rPr>
              <w:t xml:space="preserve">Rezultate aşteptate după implementarea planului de investiţii 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E5602B" w:rsidRPr="00C369EE" w:rsidRDefault="00E5602B" w:rsidP="005E62AB">
            <w:pPr>
              <w:jc w:val="center"/>
              <w:rPr>
                <w:b/>
                <w:bCs/>
                <w:noProof/>
              </w:rPr>
            </w:pPr>
            <w:r w:rsidRPr="00C369EE">
              <w:rPr>
                <w:b/>
                <w:bCs/>
                <w:noProof/>
              </w:rPr>
              <w:t>20</w:t>
            </w:r>
          </w:p>
        </w:tc>
      </w:tr>
      <w:tr w:rsidR="00E5602B" w:rsidRPr="00C369EE" w:rsidTr="005E62AB">
        <w:trPr>
          <w:gridAfter w:val="1"/>
          <w:wAfter w:w="2128" w:type="dxa"/>
          <w:trHeight w:val="108"/>
        </w:trPr>
        <w:tc>
          <w:tcPr>
            <w:tcW w:w="70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rPr>
                <w:b/>
                <w:bCs/>
                <w:noProof/>
                <w:sz w:val="10"/>
                <w:szCs w:val="1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rPr>
                <w:b/>
                <w:bCs/>
                <w:noProof/>
                <w:sz w:val="10"/>
                <w:szCs w:val="10"/>
              </w:rPr>
            </w:pPr>
          </w:p>
        </w:tc>
      </w:tr>
      <w:tr w:rsidR="00E5602B" w:rsidRPr="00C369EE" w:rsidTr="005E62AB">
        <w:trPr>
          <w:gridAfter w:val="1"/>
          <w:wAfter w:w="2128" w:type="dxa"/>
          <w:trHeight w:val="360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2B" w:rsidRPr="00C369EE" w:rsidRDefault="00E5602B" w:rsidP="005E62AB">
            <w:pPr>
              <w:autoSpaceDE w:val="0"/>
              <w:autoSpaceDN w:val="0"/>
              <w:adjustRightInd w:val="0"/>
              <w:rPr>
                <w:noProof/>
              </w:rPr>
            </w:pPr>
            <w:r w:rsidRPr="00C369EE">
              <w:rPr>
                <w:noProof/>
              </w:rPr>
              <w:t>locuri de muncă create</w:t>
            </w:r>
            <w:r w:rsidRPr="00C369EE">
              <w:rPr>
                <w:b/>
                <w:noProof/>
              </w:rPr>
              <w:t xml:space="preserve"> ≥ 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02B" w:rsidRPr="00C369EE" w:rsidRDefault="00E5602B" w:rsidP="005E62AB">
            <w:pPr>
              <w:jc w:val="center"/>
              <w:rPr>
                <w:b/>
                <w:noProof/>
              </w:rPr>
            </w:pPr>
            <w:r w:rsidRPr="00C369EE">
              <w:rPr>
                <w:b/>
                <w:noProof/>
              </w:rPr>
              <w:t>10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rPr>
                <w:noProof/>
              </w:rPr>
            </w:pPr>
            <w:r w:rsidRPr="00C369EE">
              <w:rPr>
                <w:noProof/>
              </w:rPr>
              <w:t>locuri de muncă create</w:t>
            </w:r>
            <w:r w:rsidRPr="00C369EE">
              <w:rPr>
                <w:b/>
                <w:noProof/>
              </w:rPr>
              <w:t xml:space="preserve"> = 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jc w:val="center"/>
              <w:rPr>
                <w:b/>
                <w:noProof/>
              </w:rPr>
            </w:pPr>
            <w:r w:rsidRPr="00C369EE">
              <w:rPr>
                <w:b/>
                <w:noProof/>
              </w:rPr>
              <w:t>5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rPr>
                <w:noProof/>
              </w:rPr>
            </w:pPr>
            <w:r w:rsidRPr="00C369EE">
              <w:rPr>
                <w:noProof/>
              </w:rPr>
              <w:t>Punctaj suplimentar pentru minim 1 loc de muncă din cele de mai sus creat pentru 1 absolvent începând cu anul 201</w:t>
            </w:r>
            <w:r>
              <w:rPr>
                <w:noProof/>
              </w:rPr>
              <w:t>4/somer</w:t>
            </w:r>
            <w:r w:rsidRPr="00C369EE">
              <w:rPr>
                <w:noProof/>
              </w:rPr>
              <w:t>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jc w:val="center"/>
              <w:rPr>
                <w:b/>
                <w:noProof/>
              </w:rPr>
            </w:pPr>
            <w:r w:rsidRPr="00C369EE">
              <w:rPr>
                <w:b/>
                <w:noProof/>
              </w:rPr>
              <w:t>5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rPr>
                <w:noProof/>
              </w:rPr>
            </w:pPr>
            <w:r w:rsidRPr="00C369EE">
              <w:rPr>
                <w:noProof/>
              </w:rPr>
              <w:t>Punctaj suplimentar pentru minim 2 locuri de muncă din cele de mai sus create pentru 2 absolventi începând cu anul 201</w:t>
            </w:r>
            <w:r>
              <w:rPr>
                <w:noProof/>
              </w:rPr>
              <w:t>4</w:t>
            </w:r>
            <w:r w:rsidRPr="00C369EE">
              <w:rPr>
                <w:noProof/>
              </w:rPr>
              <w:t>.</w:t>
            </w:r>
            <w:r>
              <w:rPr>
                <w:noProof/>
              </w:rPr>
              <w:t>/someri</w:t>
            </w:r>
            <w:r w:rsidRPr="00C369EE">
              <w:rPr>
                <w:noProof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E5602B" w:rsidRPr="00C369EE" w:rsidRDefault="00E5602B" w:rsidP="005E62AB">
            <w:pPr>
              <w:rPr>
                <w:b/>
                <w:bCs/>
                <w:noProof/>
              </w:rPr>
            </w:pPr>
            <w:r w:rsidRPr="00C369EE">
              <w:rPr>
                <w:b/>
                <w:bCs/>
                <w:noProof/>
              </w:rPr>
              <w:lastRenderedPageBreak/>
              <w:t>Ponderea investitiilor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E5602B" w:rsidRPr="00C369EE" w:rsidRDefault="00E5602B" w:rsidP="005E62AB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15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jc w:val="both"/>
              <w:rPr>
                <w:noProof/>
              </w:rPr>
            </w:pPr>
            <w:r w:rsidRPr="00C369EE">
              <w:rPr>
                <w:noProof/>
              </w:rPr>
              <w:t xml:space="preserve">Ponderea investitiilor in </w:t>
            </w:r>
            <w:r>
              <w:rPr>
                <w:noProof/>
              </w:rPr>
              <w:t xml:space="preserve">mijloace fixe prevazute la pct 2.1, </w:t>
            </w:r>
            <w:r w:rsidRPr="00C369EE">
              <w:rPr>
                <w:noProof/>
              </w:rPr>
              <w:t>2.2</w:t>
            </w:r>
            <w:r>
              <w:rPr>
                <w:noProof/>
              </w:rPr>
              <w:t xml:space="preserve"> (inclusiv</w:t>
            </w:r>
            <w:r>
              <w:t xml:space="preserve"> </w:t>
            </w:r>
            <w:r w:rsidRPr="00392E82">
              <w:rPr>
                <w:noProof/>
              </w:rPr>
              <w:t>echipamente IT</w:t>
            </w:r>
            <w:r>
              <w:rPr>
                <w:noProof/>
              </w:rPr>
              <w:t xml:space="preserve">- </w:t>
            </w:r>
            <w:r w:rsidRPr="00392E82">
              <w:rPr>
                <w:noProof/>
              </w:rPr>
              <w:t>tehnică de calcul</w:t>
            </w:r>
            <w:r>
              <w:rPr>
                <w:noProof/>
              </w:rPr>
              <w:t xml:space="preserve">) </w:t>
            </w:r>
            <w:r w:rsidRPr="00F2220C">
              <w:rPr>
                <w:noProof/>
              </w:rPr>
              <w:t>și 2.3.6.8.1 (electro si mototstivuitoare) din HG 2139/2004 reprezinta</w:t>
            </w:r>
            <w:r w:rsidRPr="00C369EE">
              <w:rPr>
                <w:noProof/>
              </w:rPr>
              <w:t xml:space="preserve"> mai mult de 60% din valoarea cheltuielilor eligibile inscrise in planul de investitii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jc w:val="both"/>
              <w:rPr>
                <w:noProof/>
              </w:rPr>
            </w:pPr>
            <w:r w:rsidRPr="00C369EE">
              <w:rPr>
                <w:noProof/>
              </w:rPr>
              <w:t xml:space="preserve">Ponderea investitiilor in </w:t>
            </w:r>
            <w:r>
              <w:rPr>
                <w:noProof/>
              </w:rPr>
              <w:t>mijloace fixe prevazute la pct 2.1,</w:t>
            </w:r>
            <w:r w:rsidRPr="00C369EE">
              <w:rPr>
                <w:noProof/>
              </w:rPr>
              <w:t xml:space="preserve"> 2.2</w:t>
            </w:r>
            <w:r>
              <w:rPr>
                <w:noProof/>
              </w:rPr>
              <w:t xml:space="preserve"> (inclusiv</w:t>
            </w:r>
            <w:r>
              <w:t xml:space="preserve"> </w:t>
            </w:r>
            <w:r w:rsidRPr="00392E82">
              <w:rPr>
                <w:noProof/>
              </w:rPr>
              <w:t>echipamente IT</w:t>
            </w:r>
            <w:r>
              <w:rPr>
                <w:noProof/>
              </w:rPr>
              <w:t xml:space="preserve">- </w:t>
            </w:r>
            <w:r w:rsidRPr="00392E82">
              <w:rPr>
                <w:noProof/>
              </w:rPr>
              <w:t>tehnică de calcul</w:t>
            </w:r>
            <w:r>
              <w:rPr>
                <w:noProof/>
              </w:rPr>
              <w:t>)</w:t>
            </w:r>
            <w:r>
              <w:t xml:space="preserve"> </w:t>
            </w:r>
            <w:r w:rsidRPr="00F2220C">
              <w:rPr>
                <w:noProof/>
              </w:rPr>
              <w:t>și 2.3.6.8.1 (electro si mototstivuitoare) din HG 2139/2004 reprezinta mai</w:t>
            </w:r>
            <w:r w:rsidRPr="00C369EE">
              <w:rPr>
                <w:noProof/>
              </w:rPr>
              <w:t xml:space="preserve"> mult de </w:t>
            </w:r>
            <w:r>
              <w:rPr>
                <w:noProof/>
              </w:rPr>
              <w:t>5</w:t>
            </w:r>
            <w:r w:rsidRPr="00C369EE">
              <w:rPr>
                <w:noProof/>
              </w:rPr>
              <w:t>0% din valoarea cheltuielilor eligibile inscrise in planul de investitii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02B" w:rsidRDefault="00E5602B" w:rsidP="005E62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</w:p>
        </w:tc>
      </w:tr>
      <w:tr w:rsidR="00E5602B" w:rsidRPr="00C369EE" w:rsidTr="005E62AB">
        <w:trPr>
          <w:gridAfter w:val="1"/>
          <w:wAfter w:w="2128" w:type="dxa"/>
          <w:trHeight w:val="395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jc w:val="both"/>
              <w:rPr>
                <w:noProof/>
              </w:rPr>
            </w:pPr>
            <w:r w:rsidRPr="00C369EE">
              <w:rPr>
                <w:noProof/>
              </w:rPr>
              <w:t xml:space="preserve">Ponderea investitiilor in </w:t>
            </w:r>
            <w:r>
              <w:rPr>
                <w:noProof/>
              </w:rPr>
              <w:t>mijloace fixe</w:t>
            </w:r>
            <w:r w:rsidRPr="00C369EE">
              <w:rPr>
                <w:noProof/>
              </w:rPr>
              <w:t xml:space="preserve"> prevazute la pct 2.1</w:t>
            </w:r>
            <w:r>
              <w:rPr>
                <w:noProof/>
              </w:rPr>
              <w:t>,</w:t>
            </w:r>
            <w:r w:rsidRPr="00C369EE">
              <w:rPr>
                <w:noProof/>
              </w:rPr>
              <w:t xml:space="preserve"> 2.2 </w:t>
            </w:r>
            <w:r w:rsidRPr="00392E82">
              <w:rPr>
                <w:noProof/>
              </w:rPr>
              <w:t>(inclusiv echipamente IT- tehnică de calcul</w:t>
            </w:r>
            <w:r w:rsidRPr="00F2220C">
              <w:rPr>
                <w:noProof/>
              </w:rPr>
              <w:t>)</w:t>
            </w:r>
            <w:r w:rsidRPr="00F2220C">
              <w:t xml:space="preserve"> </w:t>
            </w:r>
            <w:r w:rsidRPr="00F2220C">
              <w:rPr>
                <w:noProof/>
              </w:rPr>
              <w:t>și 2.3.6.8.1 (electro si mototstivuitoare)  din HG 2139/2004 reprezinta mai mult</w:t>
            </w:r>
            <w:r w:rsidRPr="00C369EE">
              <w:rPr>
                <w:noProof/>
              </w:rPr>
              <w:t xml:space="preserve"> de 40% din valoarea cheltuielilor eligibile inscrise in planul de investitii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E5602B" w:rsidRPr="00C369EE" w:rsidRDefault="00E5602B" w:rsidP="005E62AB">
            <w:pPr>
              <w:rPr>
                <w:b/>
                <w:bCs/>
                <w:noProof/>
              </w:rPr>
            </w:pPr>
            <w:r w:rsidRPr="00C369EE">
              <w:rPr>
                <w:b/>
                <w:bCs/>
                <w:noProof/>
              </w:rPr>
              <w:t>Desfăşoară efectiv activitate autorizată pe codul CAEN  pe care accesează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E5602B" w:rsidRPr="00C369EE" w:rsidRDefault="00E5602B" w:rsidP="005E62AB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10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rPr>
                <w:rFonts w:eastAsia="Arial Unicode MS"/>
                <w:noProof/>
              </w:rPr>
            </w:pPr>
            <w:r w:rsidRPr="00C369EE">
              <w:rPr>
                <w:rFonts w:eastAsia="Arial Unicode MS"/>
                <w:iCs/>
                <w:noProof/>
              </w:rPr>
              <w:t>Vechime activitate autorizată</w:t>
            </w:r>
            <w:r w:rsidRPr="00C369EE">
              <w:rPr>
                <w:rFonts w:eastAsia="Arial Unicode MS"/>
                <w:noProof/>
              </w:rPr>
              <w:t xml:space="preserve"> egală sau mai mare de 12 de luni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02B" w:rsidRPr="00C369EE" w:rsidRDefault="00E5602B" w:rsidP="005E62AB">
            <w:pPr>
              <w:jc w:val="center"/>
              <w:rPr>
                <w:rFonts w:eastAsia="Arial Unicode MS"/>
                <w:b/>
                <w:noProof/>
              </w:rPr>
            </w:pPr>
            <w:r>
              <w:rPr>
                <w:rFonts w:eastAsia="Arial Unicode MS"/>
                <w:b/>
                <w:noProof/>
              </w:rPr>
              <w:t>10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2B" w:rsidRPr="00C369EE" w:rsidRDefault="00E5602B" w:rsidP="005E62AB">
            <w:pPr>
              <w:rPr>
                <w:rFonts w:eastAsia="Arial Unicode MS"/>
                <w:iCs/>
                <w:noProof/>
              </w:rPr>
            </w:pPr>
            <w:r w:rsidRPr="00C369EE">
              <w:rPr>
                <w:rFonts w:eastAsia="Arial Unicode MS"/>
                <w:iCs/>
                <w:noProof/>
              </w:rPr>
              <w:t>Vechime activitate autorizată 6-12 luni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02B" w:rsidRPr="00C369EE" w:rsidRDefault="00E5602B" w:rsidP="005E62AB">
            <w:pPr>
              <w:jc w:val="center"/>
              <w:rPr>
                <w:rFonts w:eastAsia="Arial Unicode MS"/>
                <w:b/>
                <w:iCs/>
                <w:noProof/>
              </w:rPr>
            </w:pPr>
            <w:r>
              <w:rPr>
                <w:rFonts w:eastAsia="Arial Unicode MS"/>
                <w:b/>
                <w:iCs/>
                <w:noProof/>
              </w:rPr>
              <w:t>5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2B" w:rsidRPr="00C369EE" w:rsidRDefault="00E5602B" w:rsidP="005E62AB">
            <w:pPr>
              <w:rPr>
                <w:rFonts w:eastAsia="Arial Unicode MS"/>
                <w:iCs/>
                <w:noProof/>
              </w:rPr>
            </w:pPr>
            <w:r w:rsidRPr="00C369EE">
              <w:rPr>
                <w:rFonts w:eastAsia="Arial Unicode MS"/>
                <w:iCs/>
                <w:noProof/>
              </w:rPr>
              <w:t>Vechime activitate autorizată 3-6 luni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02B" w:rsidRPr="00C369EE" w:rsidRDefault="00E5602B" w:rsidP="005E62AB">
            <w:pPr>
              <w:jc w:val="center"/>
              <w:rPr>
                <w:rFonts w:eastAsia="Arial Unicode MS"/>
                <w:b/>
                <w:iCs/>
                <w:noProof/>
              </w:rPr>
            </w:pPr>
            <w:r>
              <w:rPr>
                <w:rFonts w:eastAsia="Arial Unicode MS"/>
                <w:b/>
                <w:iCs/>
                <w:noProof/>
              </w:rPr>
              <w:t>0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2B" w:rsidRPr="00C369EE" w:rsidRDefault="00E5602B" w:rsidP="005E62AB">
            <w:pPr>
              <w:rPr>
                <w:rFonts w:eastAsia="Arial Unicode MS"/>
                <w:iCs/>
                <w:noProof/>
              </w:rPr>
            </w:pPr>
            <w:r w:rsidRPr="00C369EE">
              <w:rPr>
                <w:b/>
                <w:bCs/>
                <w:i/>
                <w:iCs/>
                <w:noProof/>
              </w:rPr>
              <w:t xml:space="preserve">Obs: </w:t>
            </w:r>
            <w:r w:rsidRPr="00C369EE">
              <w:rPr>
                <w:bCs/>
                <w:i/>
                <w:iCs/>
                <w:noProof/>
              </w:rPr>
              <w:t>Vechimea activităţii autorizate se verifică in certificatul constatator la punctul Sedii autorizate/Activitati autorizate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02B" w:rsidRDefault="00E5602B" w:rsidP="005E62AB">
            <w:pPr>
              <w:jc w:val="center"/>
              <w:rPr>
                <w:rFonts w:eastAsia="Arial Unicode MS"/>
                <w:b/>
                <w:iCs/>
                <w:noProof/>
              </w:rPr>
            </w:pPr>
          </w:p>
        </w:tc>
      </w:tr>
      <w:tr w:rsidR="00E5602B" w:rsidRPr="00C369EE" w:rsidTr="005E62AB">
        <w:trPr>
          <w:trHeight w:val="48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5602B" w:rsidRPr="005D6F5D" w:rsidRDefault="00E5602B" w:rsidP="005E62AB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Valoarea </w:t>
            </w:r>
            <w:r w:rsidRPr="001030AE">
              <w:rPr>
                <w:b/>
              </w:rPr>
              <w:t>aportului propriu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E5602B" w:rsidRDefault="00E5602B" w:rsidP="005E6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vAlign w:val="bottom"/>
          </w:tcPr>
          <w:p w:rsidR="00E5602B" w:rsidRDefault="00E5602B" w:rsidP="005E62AB">
            <w:pPr>
              <w:jc w:val="center"/>
              <w:rPr>
                <w:b/>
                <w:bCs/>
              </w:rPr>
            </w:pPr>
          </w:p>
        </w:tc>
      </w:tr>
      <w:tr w:rsidR="00E5602B" w:rsidRPr="00C369EE" w:rsidTr="005E62AB">
        <w:trPr>
          <w:trHeight w:val="48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02B" w:rsidRPr="00402A47" w:rsidRDefault="00E5602B" w:rsidP="005E62AB">
            <w:pPr>
              <w:autoSpaceDE w:val="0"/>
              <w:autoSpaceDN w:val="0"/>
              <w:adjustRightInd w:val="0"/>
              <w:rPr>
                <w:lang w:val="pt-BR"/>
              </w:rPr>
            </w:pPr>
            <w:r w:rsidRPr="00F06BBB">
              <w:t xml:space="preserve">Valoarea </w:t>
            </w:r>
            <w:r>
              <w:t>procentului aferent aportului propriu este ≥ 25% din valoarea eligibilă a proiectului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2B" w:rsidRPr="00402A47" w:rsidRDefault="00E5602B" w:rsidP="005E62A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602B" w:rsidRDefault="00E5602B" w:rsidP="005E62AB">
            <w:pPr>
              <w:jc w:val="center"/>
              <w:rPr>
                <w:b/>
                <w:bCs/>
              </w:rPr>
            </w:pPr>
          </w:p>
        </w:tc>
      </w:tr>
      <w:tr w:rsidR="00E5602B" w:rsidRPr="00C369EE" w:rsidTr="005E62AB">
        <w:trPr>
          <w:trHeight w:val="48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02B" w:rsidRPr="00F06BBB" w:rsidRDefault="00E5602B" w:rsidP="005E62AB">
            <w:pPr>
              <w:autoSpaceDE w:val="0"/>
              <w:autoSpaceDN w:val="0"/>
              <w:adjustRightInd w:val="0"/>
            </w:pPr>
            <w:r w:rsidRPr="00F06BBB">
              <w:t xml:space="preserve">Valoarea </w:t>
            </w:r>
            <w:r>
              <w:t>procentului aferent aportului propriu este ≥ 20% din valoarea eligibilă a proiectului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2B" w:rsidRDefault="00E5602B" w:rsidP="005E62A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602B" w:rsidRDefault="00E5602B" w:rsidP="005E62AB">
            <w:pPr>
              <w:jc w:val="center"/>
              <w:rPr>
                <w:b/>
                <w:bCs/>
              </w:rPr>
            </w:pPr>
          </w:p>
        </w:tc>
      </w:tr>
      <w:tr w:rsidR="00E5602B" w:rsidRPr="00C369EE" w:rsidTr="005E62AB">
        <w:trPr>
          <w:trHeight w:val="48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02B" w:rsidRPr="00402A47" w:rsidRDefault="00E5602B" w:rsidP="005E62AB">
            <w:pPr>
              <w:autoSpaceDE w:val="0"/>
              <w:autoSpaceDN w:val="0"/>
              <w:adjustRightInd w:val="0"/>
              <w:rPr>
                <w:lang w:val="pt-BR"/>
              </w:rPr>
            </w:pPr>
            <w:r w:rsidRPr="00F06BBB">
              <w:t xml:space="preserve">Valoarea </w:t>
            </w:r>
            <w:r>
              <w:t>procentului aferent aportului propriu este ≥ 15% din valoarea eligibilă a proiectului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2B" w:rsidRPr="00402A47" w:rsidRDefault="00E5602B" w:rsidP="005E62A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602B" w:rsidRDefault="00E5602B" w:rsidP="005E62AB">
            <w:pPr>
              <w:jc w:val="center"/>
              <w:rPr>
                <w:b/>
                <w:bCs/>
              </w:rPr>
            </w:pPr>
          </w:p>
        </w:tc>
      </w:tr>
      <w:tr w:rsidR="00E5602B" w:rsidRPr="00C369EE" w:rsidTr="005E62AB">
        <w:trPr>
          <w:trHeight w:val="48"/>
        </w:trPr>
        <w:tc>
          <w:tcPr>
            <w:tcW w:w="70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noWrap/>
            <w:vAlign w:val="bottom"/>
          </w:tcPr>
          <w:p w:rsidR="00E5602B" w:rsidRPr="00430825" w:rsidRDefault="00E5602B" w:rsidP="005E62AB">
            <w:pPr>
              <w:rPr>
                <w:b/>
                <w:bCs/>
                <w:lang w:val="it-IT"/>
              </w:rPr>
            </w:pPr>
            <w:r>
              <w:rPr>
                <w:b/>
              </w:rPr>
              <w:t xml:space="preserve">Profit </w:t>
            </w:r>
            <w:r w:rsidRPr="0069113C">
              <w:rPr>
                <w:b/>
              </w:rPr>
              <w:t>din exploatare la 31.12.2015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bottom"/>
          </w:tcPr>
          <w:p w:rsidR="00E5602B" w:rsidRPr="005D6F5D" w:rsidRDefault="00E5602B" w:rsidP="005E62AB">
            <w:pPr>
              <w:jc w:val="center"/>
              <w:rPr>
                <w:b/>
                <w:lang w:val="pt-BR"/>
              </w:rPr>
            </w:pPr>
            <w:r>
              <w:rPr>
                <w:b/>
                <w:bCs/>
                <w:i/>
                <w:iCs/>
                <w:noProof/>
              </w:rPr>
              <w:t>10</w:t>
            </w:r>
          </w:p>
        </w:tc>
        <w:tc>
          <w:tcPr>
            <w:tcW w:w="2128" w:type="dxa"/>
            <w:vAlign w:val="bottom"/>
          </w:tcPr>
          <w:p w:rsidR="00E5602B" w:rsidRDefault="00E5602B" w:rsidP="005E62AB">
            <w:pPr>
              <w:jc w:val="center"/>
              <w:rPr>
                <w:b/>
                <w:bCs/>
              </w:rPr>
            </w:pPr>
          </w:p>
        </w:tc>
      </w:tr>
      <w:tr w:rsidR="00E5602B" w:rsidRPr="0057408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602B" w:rsidRPr="00430825" w:rsidRDefault="00E5602B" w:rsidP="005E62AB">
            <w:pPr>
              <w:jc w:val="both"/>
              <w:rPr>
                <w:lang w:val="it-IT"/>
              </w:rPr>
            </w:pPr>
            <w:r>
              <w:t>Societatea A obţinut profit din exploatare la 31.12.2015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5602B" w:rsidRPr="0057408E" w:rsidRDefault="00E5602B" w:rsidP="005E62AB">
            <w:pPr>
              <w:autoSpaceDE w:val="0"/>
              <w:autoSpaceDN w:val="0"/>
              <w:adjustRightInd w:val="0"/>
              <w:rPr>
                <w:lang w:val="pt-BR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02B" w:rsidRPr="0057408E" w:rsidRDefault="00E5602B" w:rsidP="005E62A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5602B" w:rsidRPr="00C369EE" w:rsidTr="005E62AB">
        <w:trPr>
          <w:gridAfter w:val="1"/>
          <w:wAfter w:w="2128" w:type="dxa"/>
          <w:trHeight w:val="372"/>
        </w:trPr>
        <w:tc>
          <w:tcPr>
            <w:tcW w:w="7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602B" w:rsidRPr="00430825" w:rsidRDefault="00E5602B" w:rsidP="005E62AB">
            <w:pPr>
              <w:jc w:val="both"/>
              <w:rPr>
                <w:lang w:val="it-IT"/>
              </w:rPr>
            </w:pPr>
            <w:r>
              <w:t>Societatea NU a obţinut profit din exploatare la 31.12.2015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5602B" w:rsidRPr="0057408E" w:rsidRDefault="00E5602B" w:rsidP="005E62AB">
            <w:pPr>
              <w:autoSpaceDE w:val="0"/>
              <w:autoSpaceDN w:val="0"/>
              <w:adjustRightInd w:val="0"/>
              <w:rPr>
                <w:lang w:val="pt-BR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02B" w:rsidRPr="00716CE9" w:rsidRDefault="00E5602B" w:rsidP="005E62A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5602B" w:rsidRDefault="00E5602B"/>
    <w:sectPr w:rsidR="00E56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2B"/>
    <w:rsid w:val="00D33119"/>
    <w:rsid w:val="00E5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66710-8EF6-4CCE-BFCE-DCF881D0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Popa</dc:creator>
  <cp:keywords/>
  <dc:description/>
  <cp:lastModifiedBy>Radu Popa</cp:lastModifiedBy>
  <cp:revision>1</cp:revision>
  <dcterms:created xsi:type="dcterms:W3CDTF">2016-07-07T06:05:00Z</dcterms:created>
  <dcterms:modified xsi:type="dcterms:W3CDTF">2016-07-07T06:06:00Z</dcterms:modified>
</cp:coreProperties>
</file>